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89F" w:rsidRDefault="0012189F" w:rsidP="0012189F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D93A88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  <w:b/>
        </w:rPr>
        <w:t xml:space="preserve"> </w:t>
      </w:r>
      <w:r w:rsidRPr="00D93A88">
        <w:rPr>
          <w:rFonts w:ascii="Palatino Linotype" w:hAnsi="Palatino Linotype" w:cs="Arial"/>
          <w:b/>
        </w:rPr>
        <w:t xml:space="preserve">QUE FORMULA </w:t>
      </w:r>
      <w:r w:rsidRPr="00637892">
        <w:rPr>
          <w:rFonts w:ascii="Palatino Linotype" w:hAnsi="Palatino Linotype" w:cs="Arial"/>
          <w:b/>
          <w:szCs w:val="22"/>
        </w:rPr>
        <w:t>LA COMISIONADA EVA ABAID YAPUR</w:t>
      </w:r>
      <w:r w:rsidRPr="00D93A88">
        <w:rPr>
          <w:rFonts w:ascii="Palatino Linotype" w:hAnsi="Palatino Linotype" w:cs="Arial"/>
          <w:b/>
        </w:rPr>
        <w:t xml:space="preserve">, EN RELACIÓN CON LA RESOLUCIÓN DICTADA POR EL PLENO DEL INSTITUTO DE TRANSPARENCIA, ACCESO A LA INFORMACIÓN PÚBLICA Y PROTECCIÓN DE </w:t>
      </w:r>
      <w:r w:rsidRPr="00E42755">
        <w:rPr>
          <w:rFonts w:ascii="Palatino Linotype" w:hAnsi="Palatino Linotype" w:cs="Arial"/>
          <w:b/>
        </w:rPr>
        <w:t xml:space="preserve">DATOS PERSONALES DEL ESTADO DE MÉXICO Y MUNICIPIOS, EN LA </w:t>
      </w:r>
      <w:r w:rsidR="00CF10D5">
        <w:rPr>
          <w:rFonts w:ascii="Palatino Linotype" w:hAnsi="Palatino Linotype" w:cs="Arial"/>
          <w:b/>
        </w:rPr>
        <w:t>VIGÉSIMA NOVENA</w:t>
      </w:r>
      <w:r>
        <w:rPr>
          <w:rFonts w:ascii="Palatino Linotype" w:hAnsi="Palatino Linotype" w:cs="Arial"/>
          <w:b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SESIÓN ORDINARIA DE </w:t>
      </w:r>
      <w:r w:rsidR="00CF10D5">
        <w:rPr>
          <w:rFonts w:ascii="Palatino Linotype" w:hAnsi="Palatino Linotype" w:cs="Arial"/>
          <w:b/>
        </w:rPr>
        <w:t>QUINCE DE AGOSTO DE DOS  MIL DIECIOCHO</w:t>
      </w:r>
      <w:r>
        <w:rPr>
          <w:rFonts w:ascii="Palatino Linotype" w:hAnsi="Palatino Linotype" w:cs="Arial"/>
          <w:b/>
        </w:rPr>
        <w:t xml:space="preserve">, EN EL RECURSO DE REVISIÓN </w:t>
      </w:r>
      <w:r w:rsidR="00CF10D5">
        <w:rPr>
          <w:rFonts w:ascii="Palatino Linotype" w:eastAsia="Calibri" w:hAnsi="Palatino Linotype" w:cs="Arial"/>
          <w:b/>
          <w:color w:val="000000"/>
        </w:rPr>
        <w:t>02055/INFOEM/IP/RR/2018</w:t>
      </w:r>
      <w:r>
        <w:rPr>
          <w:rFonts w:ascii="Palatino Linotype" w:eastAsia="Calibri" w:hAnsi="Palatino Linotype" w:cs="Arial"/>
          <w:b/>
          <w:color w:val="000000"/>
        </w:rPr>
        <w:t>.</w:t>
      </w:r>
    </w:p>
    <w:p w:rsidR="0012189F" w:rsidRPr="006E1FB8" w:rsidRDefault="0012189F" w:rsidP="0012189F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  <w:b/>
        </w:rPr>
      </w:pPr>
    </w:p>
    <w:p w:rsidR="0012189F" w:rsidRDefault="0012189F" w:rsidP="0012189F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</w:t>
      </w:r>
      <w:r w:rsidRPr="00E42755">
        <w:rPr>
          <w:rFonts w:ascii="Palatino Linotype" w:hAnsi="Palatino Linotype" w:cs="Arial"/>
        </w:rPr>
        <w:t xml:space="preserve"> la</w:t>
      </w:r>
      <w:r>
        <w:rPr>
          <w:rFonts w:ascii="Palatino Linotype" w:hAnsi="Palatino Linotype" w:cs="Arial"/>
        </w:rPr>
        <w:t xml:space="preserve">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>EVA ABAID YAPUR</w:t>
      </w:r>
      <w:r>
        <w:rPr>
          <w:rFonts w:ascii="Palatino Linotype" w:hAnsi="Palatino Linotype" w:cs="Arial"/>
          <w:b/>
        </w:rPr>
        <w:t>,</w:t>
      </w:r>
      <w:r w:rsidRPr="00E42755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>emite</w:t>
      </w:r>
      <w:r w:rsidRPr="00E42755">
        <w:rPr>
          <w:rFonts w:ascii="Palatino Linotype" w:hAnsi="Palatino Linotype" w:cs="Aria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>respect</w:t>
      </w:r>
      <w:r>
        <w:rPr>
          <w:rFonts w:ascii="Palatino Linotype" w:hAnsi="Palatino Linotype" w:cs="Arial"/>
        </w:rPr>
        <w:t xml:space="preserve">o de la resolución dictada en el </w:t>
      </w:r>
      <w:r w:rsidRPr="00E42755">
        <w:rPr>
          <w:rFonts w:ascii="Palatino Linotype" w:hAnsi="Palatino Linotype" w:cs="Arial"/>
        </w:rPr>
        <w:t>recurso</w:t>
      </w:r>
      <w:r>
        <w:rPr>
          <w:rFonts w:ascii="Palatino Linotype" w:hAnsi="Palatino Linotype" w:cs="Arial"/>
        </w:rPr>
        <w:t xml:space="preserve"> </w:t>
      </w:r>
      <w:r w:rsidRPr="00E42755">
        <w:rPr>
          <w:rFonts w:ascii="Palatino Linotype" w:hAnsi="Palatino Linotype" w:cs="Arial"/>
        </w:rPr>
        <w:t xml:space="preserve">de revisión </w:t>
      </w:r>
      <w:r w:rsidR="005C23FF">
        <w:rPr>
          <w:rFonts w:ascii="Palatino Linotype" w:eastAsia="Calibri" w:hAnsi="Palatino Linotype" w:cs="Arial"/>
          <w:b/>
          <w:color w:val="000000"/>
        </w:rPr>
        <w:t>02055</w:t>
      </w:r>
      <w:r w:rsidRPr="00E42755">
        <w:rPr>
          <w:rFonts w:ascii="Palatino Linotype" w:eastAsia="Calibri" w:hAnsi="Palatino Linotype" w:cs="Arial"/>
          <w:b/>
          <w:color w:val="000000"/>
        </w:rPr>
        <w:t>/INFOEM/IP/RR/201</w:t>
      </w:r>
      <w:r w:rsidR="005C23FF">
        <w:rPr>
          <w:rFonts w:ascii="Palatino Linotype" w:eastAsia="Calibri" w:hAnsi="Palatino Linotype" w:cs="Arial"/>
          <w:b/>
          <w:color w:val="000000"/>
        </w:rPr>
        <w:t>8</w:t>
      </w:r>
      <w:r w:rsidRPr="00E42755">
        <w:rPr>
          <w:rFonts w:ascii="Palatino Linotype" w:hAnsi="Palatino Linotype" w:cs="Arial"/>
        </w:rPr>
        <w:t xml:space="preserve">, pronunciada por el Pleno de este Instituto ante el </w:t>
      </w:r>
      <w:r w:rsidR="00112A60">
        <w:rPr>
          <w:rFonts w:ascii="Palatino Linotype" w:hAnsi="Palatino Linotype" w:cs="Arial"/>
        </w:rPr>
        <w:t>proyecto presentado por la</w:t>
      </w:r>
      <w:r>
        <w:rPr>
          <w:rFonts w:ascii="Palatino Linotype" w:hAnsi="Palatino Linotype" w:cs="Arial"/>
        </w:rPr>
        <w:t xml:space="preserve"> </w:t>
      </w:r>
      <w:r w:rsidR="00112A60">
        <w:rPr>
          <w:rFonts w:ascii="Palatino Linotype" w:hAnsi="Palatino Linotype" w:cs="Arial"/>
        </w:rPr>
        <w:t>Comisionada</w:t>
      </w:r>
      <w:r w:rsidR="005C23FF">
        <w:rPr>
          <w:rFonts w:ascii="Palatino Linotype" w:hAnsi="Palatino Linotype" w:cs="Arial"/>
        </w:rPr>
        <w:t xml:space="preserve"> Presidenta</w:t>
      </w:r>
      <w:r w:rsidRPr="00E42755">
        <w:rPr>
          <w:rFonts w:ascii="Palatino Linotype" w:hAnsi="Palatino Linotype" w:cs="Arial"/>
          <w:b/>
        </w:rPr>
        <w:t xml:space="preserve"> </w:t>
      </w:r>
      <w:r w:rsidR="005C23FF">
        <w:rPr>
          <w:rFonts w:ascii="Palatino Linotype" w:hAnsi="Palatino Linotype" w:cs="Arial"/>
          <w:b/>
        </w:rPr>
        <w:t>ZULEMA MARTÍNEZ SÁNCHEZ</w:t>
      </w:r>
      <w:r w:rsidRPr="00E42755">
        <w:rPr>
          <w:rFonts w:ascii="Palatino Linotype" w:hAnsi="Palatino Linotype" w:cs="Arial"/>
          <w:b/>
        </w:rPr>
        <w:t>,</w:t>
      </w:r>
      <w:r w:rsidR="00FE078E">
        <w:rPr>
          <w:rFonts w:ascii="Palatino Linotype" w:hAnsi="Palatino Linotype" w:cs="Arial"/>
        </w:rPr>
        <w:t xml:space="preserve"> que es del tenor siguiente.</w:t>
      </w:r>
    </w:p>
    <w:p w:rsidR="0012189F" w:rsidRPr="00E42755" w:rsidRDefault="0012189F" w:rsidP="0012189F">
      <w:pPr>
        <w:spacing w:line="360" w:lineRule="auto"/>
        <w:jc w:val="both"/>
        <w:rPr>
          <w:rFonts w:ascii="Palatino Linotype" w:hAnsi="Palatino Linotype" w:cs="Arial"/>
        </w:rPr>
      </w:pPr>
    </w:p>
    <w:p w:rsidR="0012189F" w:rsidRDefault="0012189F" w:rsidP="0012189F">
      <w:pPr>
        <w:spacing w:line="360" w:lineRule="auto"/>
        <w:jc w:val="both"/>
        <w:rPr>
          <w:rFonts w:ascii="Palatino Linotype" w:hAnsi="Palatino Linotype"/>
        </w:rPr>
      </w:pPr>
      <w:r w:rsidRPr="00E42755">
        <w:rPr>
          <w:rFonts w:ascii="Palatino Linotype" w:hAnsi="Palatino Linotype"/>
        </w:rPr>
        <w:t xml:space="preserve">Es de </w:t>
      </w:r>
      <w:r>
        <w:rPr>
          <w:rFonts w:ascii="Palatino Linotype" w:hAnsi="Palatino Linotype"/>
        </w:rPr>
        <w:t>destacar, que la suscrita comparte</w:t>
      </w:r>
      <w:r w:rsidRPr="00E42755">
        <w:rPr>
          <w:rFonts w:ascii="Palatino Linotype" w:hAnsi="Palatino Linotype"/>
        </w:rPr>
        <w:t xml:space="preserve"> las razones que motivaron la emisión del recurso de revisión en comento; empero,</w:t>
      </w:r>
      <w:r>
        <w:rPr>
          <w:rFonts w:ascii="Palatino Linotype" w:hAnsi="Palatino Linotype"/>
        </w:rPr>
        <w:t xml:space="preserve"> estimo</w:t>
      </w:r>
      <w:r w:rsidRPr="00E42755">
        <w:rPr>
          <w:rFonts w:ascii="Palatino Linotype" w:hAnsi="Palatino Linotype"/>
        </w:rPr>
        <w:t xml:space="preserve"> necesario precisar algunas consideraciones de hecho y de derecho, respecto del sentido de la resolución correspondiente.</w:t>
      </w:r>
    </w:p>
    <w:p w:rsidR="0012189F" w:rsidRPr="00E42755" w:rsidRDefault="0012189F" w:rsidP="0012189F">
      <w:pPr>
        <w:spacing w:line="360" w:lineRule="auto"/>
        <w:jc w:val="both"/>
        <w:rPr>
          <w:rFonts w:ascii="Palatino Linotype" w:hAnsi="Palatino Linotype"/>
        </w:rPr>
      </w:pPr>
    </w:p>
    <w:p w:rsidR="00591A90" w:rsidRDefault="0012189F" w:rsidP="00591A90">
      <w:pPr>
        <w:spacing w:line="360" w:lineRule="auto"/>
        <w:jc w:val="both"/>
        <w:rPr>
          <w:rFonts w:ascii="Palatino Linotype" w:hAnsi="Palatino Linotype"/>
        </w:rPr>
      </w:pPr>
      <w:r w:rsidRPr="00E42755">
        <w:rPr>
          <w:rFonts w:ascii="Palatino Linotype" w:hAnsi="Palatino Linotype"/>
        </w:rPr>
        <w:t xml:space="preserve">Al respecto, tal y como quedó debidamente asentado en la resolución materia del presente voto, </w:t>
      </w:r>
      <w:r w:rsidR="00591A90">
        <w:rPr>
          <w:rFonts w:ascii="Palatino Linotype" w:hAnsi="Palatino Linotype"/>
        </w:rPr>
        <w:t xml:space="preserve">el particular requirió de Servicios Educativos Integrados al Estado de </w:t>
      </w:r>
      <w:r w:rsidR="00591A90">
        <w:rPr>
          <w:rFonts w:ascii="Palatino Linotype" w:hAnsi="Palatino Linotype"/>
        </w:rPr>
        <w:lastRenderedPageBreak/>
        <w:t>México</w:t>
      </w:r>
      <w:r w:rsidR="00412CE3">
        <w:rPr>
          <w:rFonts w:ascii="Palatino Linotype" w:hAnsi="Palatino Linotype"/>
        </w:rPr>
        <w:t>,</w:t>
      </w:r>
      <w:r w:rsidR="00591A90">
        <w:rPr>
          <w:rFonts w:ascii="Palatino Linotype" w:hAnsi="Palatino Linotype"/>
        </w:rPr>
        <w:t xml:space="preserve"> en lo subsecuente </w:t>
      </w:r>
      <w:r w:rsidR="00591A90" w:rsidRPr="00591A90">
        <w:rPr>
          <w:rFonts w:ascii="Palatino Linotype" w:hAnsi="Palatino Linotype"/>
          <w:b/>
        </w:rPr>
        <w:t>EL</w:t>
      </w:r>
      <w:r w:rsidRPr="008162B0">
        <w:rPr>
          <w:rFonts w:ascii="Palatino Linotype" w:hAnsi="Palatino Linotype"/>
        </w:rPr>
        <w:t xml:space="preserve"> </w:t>
      </w:r>
      <w:r w:rsidRPr="008162B0">
        <w:rPr>
          <w:rFonts w:ascii="Palatino Linotype" w:hAnsi="Palatino Linotype"/>
          <w:b/>
        </w:rPr>
        <w:t>SUJETO OBLIGADO</w:t>
      </w:r>
      <w:r w:rsidR="00412CE3">
        <w:rPr>
          <w:rFonts w:ascii="Palatino Linotype" w:hAnsi="Palatino Linotype"/>
          <w:b/>
        </w:rPr>
        <w:t>,</w:t>
      </w:r>
      <w:r w:rsidR="00112A60">
        <w:rPr>
          <w:rFonts w:ascii="Palatino Linotype" w:hAnsi="Palatino Linotype"/>
        </w:rPr>
        <w:t xml:space="preserve"> </w:t>
      </w:r>
      <w:r w:rsidR="00591A90">
        <w:rPr>
          <w:rFonts w:ascii="Palatino Linotype" w:hAnsi="Palatino Linotype"/>
        </w:rPr>
        <w:t>lo que se desagrega a continuación.</w:t>
      </w:r>
    </w:p>
    <w:p w:rsidR="00591A90" w:rsidRDefault="00591A90" w:rsidP="00591A90">
      <w:pPr>
        <w:spacing w:line="360" w:lineRule="auto"/>
        <w:jc w:val="both"/>
        <w:rPr>
          <w:rFonts w:ascii="Palatino Linotype" w:hAnsi="Palatino Linotype"/>
        </w:rPr>
      </w:pPr>
    </w:p>
    <w:p w:rsidR="00591A90" w:rsidRDefault="00591A90" w:rsidP="00591A90">
      <w:pPr>
        <w:spacing w:line="360" w:lineRule="auto"/>
        <w:jc w:val="both"/>
        <w:rPr>
          <w:rFonts w:ascii="Palatino Linotype" w:hAnsi="Palatino Linotype" w:cs="Arial"/>
          <w:color w:val="000000" w:themeColor="text1"/>
        </w:rPr>
      </w:pPr>
      <w:r>
        <w:rPr>
          <w:rFonts w:ascii="Palatino Linotype" w:hAnsi="Palatino Linotype" w:cs="Arial"/>
          <w:color w:val="000000" w:themeColor="text1"/>
        </w:rPr>
        <w:t xml:space="preserve">De la escuela Secundaria General Particular Instituto Melchor Ocampo, con clave de centro de trabajo </w:t>
      </w:r>
      <w:r w:rsidRPr="0091025F">
        <w:rPr>
          <w:rFonts w:ascii="Palatino Linotype" w:hAnsi="Palatino Linotype" w:cs="Arial"/>
          <w:color w:val="000000" w:themeColor="text1"/>
        </w:rPr>
        <w:t>15PES1407T</w:t>
      </w:r>
      <w:r>
        <w:rPr>
          <w:rFonts w:ascii="Palatino Linotype" w:hAnsi="Palatino Linotype" w:cs="Arial"/>
          <w:color w:val="000000" w:themeColor="text1"/>
        </w:rPr>
        <w:t>:</w:t>
      </w:r>
    </w:p>
    <w:p w:rsidR="00591A90" w:rsidRDefault="00591A90" w:rsidP="00591A90">
      <w:pPr>
        <w:spacing w:line="360" w:lineRule="auto"/>
        <w:jc w:val="both"/>
        <w:rPr>
          <w:rFonts w:ascii="Palatino Linotype" w:hAnsi="Palatino Linotype" w:cs="Arial"/>
          <w:color w:val="000000" w:themeColor="text1"/>
        </w:rPr>
      </w:pPr>
    </w:p>
    <w:p w:rsidR="00591A90" w:rsidRDefault="00591A90" w:rsidP="00591A90">
      <w:pPr>
        <w:pStyle w:val="Prrafodelista"/>
        <w:numPr>
          <w:ilvl w:val="0"/>
          <w:numId w:val="3"/>
        </w:numPr>
        <w:spacing w:line="360" w:lineRule="auto"/>
        <w:contextualSpacing w:val="0"/>
        <w:jc w:val="both"/>
        <w:rPr>
          <w:rFonts w:ascii="Palatino Linotype" w:hAnsi="Palatino Linotype" w:cs="Arial"/>
          <w:color w:val="000000" w:themeColor="text1"/>
        </w:rPr>
      </w:pPr>
      <w:r w:rsidRPr="006F33D6">
        <w:rPr>
          <w:rFonts w:ascii="Palatino Linotype" w:hAnsi="Palatino Linotype" w:cs="Arial"/>
          <w:color w:val="000000" w:themeColor="text1"/>
        </w:rPr>
        <w:t>Documento que acredite el cumplimiento con las evaluaciones de desempeño que se les aplica a los docentes que prestan sus servicios</w:t>
      </w:r>
      <w:r>
        <w:rPr>
          <w:rFonts w:ascii="Palatino Linotype" w:hAnsi="Palatino Linotype" w:cs="Arial"/>
          <w:color w:val="000000" w:themeColor="text1"/>
        </w:rPr>
        <w:t>;</w:t>
      </w:r>
    </w:p>
    <w:p w:rsidR="00591A90" w:rsidRDefault="00591A90" w:rsidP="00591A90">
      <w:pPr>
        <w:pStyle w:val="Prrafodelista"/>
        <w:numPr>
          <w:ilvl w:val="0"/>
          <w:numId w:val="3"/>
        </w:numPr>
        <w:spacing w:line="360" w:lineRule="auto"/>
        <w:contextualSpacing w:val="0"/>
        <w:jc w:val="both"/>
        <w:rPr>
          <w:rFonts w:ascii="Palatino Linotype" w:hAnsi="Palatino Linotype" w:cs="Arial"/>
          <w:color w:val="000000" w:themeColor="text1"/>
        </w:rPr>
      </w:pPr>
      <w:r w:rsidRPr="006F33D6">
        <w:rPr>
          <w:rFonts w:ascii="Palatino Linotype" w:hAnsi="Palatino Linotype" w:cs="Arial"/>
          <w:color w:val="000000" w:themeColor="text1"/>
        </w:rPr>
        <w:t>Información proporcionada para satisfacer las necesidades del Sistema Estatal de Información y Gestión Educativa</w:t>
      </w:r>
      <w:r>
        <w:rPr>
          <w:rFonts w:ascii="Palatino Linotype" w:hAnsi="Palatino Linotype" w:cs="Arial"/>
          <w:color w:val="000000" w:themeColor="text1"/>
        </w:rPr>
        <w:t>;</w:t>
      </w:r>
    </w:p>
    <w:p w:rsidR="00591A90" w:rsidRDefault="00591A90" w:rsidP="00591A90">
      <w:pPr>
        <w:pStyle w:val="Prrafodelista"/>
        <w:numPr>
          <w:ilvl w:val="0"/>
          <w:numId w:val="3"/>
        </w:numPr>
        <w:spacing w:line="360" w:lineRule="auto"/>
        <w:contextualSpacing w:val="0"/>
        <w:jc w:val="both"/>
        <w:rPr>
          <w:rFonts w:ascii="Palatino Linotype" w:hAnsi="Palatino Linotype" w:cs="Arial"/>
          <w:color w:val="000000" w:themeColor="text1"/>
        </w:rPr>
      </w:pPr>
      <w:r w:rsidRPr="006F33D6">
        <w:rPr>
          <w:rFonts w:ascii="Palatino Linotype" w:hAnsi="Palatino Linotype" w:cs="Arial"/>
          <w:color w:val="000000" w:themeColor="text1"/>
        </w:rPr>
        <w:t>Informe de actividades y rendición de cuentas después de cada ciclo escolar ante toda la comunidad educativa</w:t>
      </w:r>
      <w:r>
        <w:rPr>
          <w:rFonts w:ascii="Palatino Linotype" w:hAnsi="Palatino Linotype" w:cs="Arial"/>
          <w:color w:val="000000" w:themeColor="text1"/>
        </w:rPr>
        <w:t>:</w:t>
      </w:r>
    </w:p>
    <w:p w:rsidR="00591A90" w:rsidRDefault="00591A90" w:rsidP="00591A90">
      <w:pPr>
        <w:pStyle w:val="Prrafodelista"/>
        <w:numPr>
          <w:ilvl w:val="0"/>
          <w:numId w:val="3"/>
        </w:numPr>
        <w:spacing w:line="360" w:lineRule="auto"/>
        <w:contextualSpacing w:val="0"/>
        <w:jc w:val="both"/>
        <w:rPr>
          <w:rFonts w:ascii="Palatino Linotype" w:hAnsi="Palatino Linotype" w:cs="Arial"/>
          <w:color w:val="000000" w:themeColor="text1"/>
        </w:rPr>
      </w:pPr>
      <w:r w:rsidRPr="006F33D6">
        <w:rPr>
          <w:rFonts w:ascii="Palatino Linotype" w:hAnsi="Palatino Linotype" w:cs="Arial"/>
          <w:color w:val="000000" w:themeColor="text1"/>
        </w:rPr>
        <w:t>Documento que acredite la aplicación relativa a la normatividad y lineamientos expedidos por la Autoridad Educativa Federal a los que deberán sujetarse el expendio y distribución de alimentos y bebidas preparados y procesados dentro de cada plantel de educación básica</w:t>
      </w:r>
      <w:r>
        <w:rPr>
          <w:rFonts w:ascii="Palatino Linotype" w:hAnsi="Palatino Linotype" w:cs="Arial"/>
          <w:color w:val="000000" w:themeColor="text1"/>
        </w:rPr>
        <w:t>;</w:t>
      </w:r>
    </w:p>
    <w:p w:rsidR="00591A90" w:rsidRPr="001A4401" w:rsidRDefault="00591A90" w:rsidP="00591A90">
      <w:pPr>
        <w:pStyle w:val="Prrafodelista"/>
        <w:numPr>
          <w:ilvl w:val="0"/>
          <w:numId w:val="3"/>
        </w:numPr>
        <w:spacing w:line="360" w:lineRule="auto"/>
        <w:contextualSpacing w:val="0"/>
        <w:jc w:val="both"/>
        <w:rPr>
          <w:rFonts w:ascii="Palatino Linotype" w:hAnsi="Palatino Linotype" w:cs="Arial"/>
          <w:color w:val="000000" w:themeColor="text1"/>
        </w:rPr>
      </w:pPr>
      <w:r w:rsidRPr="006F33D6">
        <w:rPr>
          <w:rFonts w:ascii="Palatino Linotype" w:hAnsi="Palatino Linotype" w:cs="Arial"/>
          <w:color w:val="000000" w:themeColor="text1"/>
        </w:rPr>
        <w:t>Indicadores sobre su avance en la aplicación de métodos para prevenir y eliminar cualquier forma de discriminación y de violencia</w:t>
      </w:r>
    </w:p>
    <w:p w:rsidR="0012189F" w:rsidRDefault="0012189F" w:rsidP="0012189F">
      <w:pPr>
        <w:spacing w:line="360" w:lineRule="auto"/>
        <w:jc w:val="both"/>
        <w:rPr>
          <w:rFonts w:ascii="Palatino Linotype" w:hAnsi="Palatino Linotype"/>
        </w:rPr>
      </w:pPr>
    </w:p>
    <w:p w:rsidR="00F119A7" w:rsidRDefault="0012189F" w:rsidP="0012189F">
      <w:pPr>
        <w:spacing w:line="360" w:lineRule="auto"/>
        <w:jc w:val="both"/>
        <w:rPr>
          <w:rFonts w:ascii="Palatino Linotype" w:eastAsiaTheme="minorEastAsia" w:hAnsi="Palatino Linotype"/>
          <w:lang w:val="es-ES_tradnl"/>
        </w:rPr>
      </w:pPr>
      <w:r w:rsidRPr="008162B0">
        <w:rPr>
          <w:rFonts w:ascii="Palatino Linotype" w:hAnsi="Palatino Linotype" w:cs="Arial"/>
        </w:rPr>
        <w:t xml:space="preserve">En </w:t>
      </w:r>
      <w:r w:rsidRPr="002C2F04">
        <w:rPr>
          <w:rFonts w:ascii="Palatino Linotype" w:hAnsi="Palatino Linotype"/>
        </w:rPr>
        <w:t>respuesta</w:t>
      </w:r>
      <w:r w:rsidRPr="008162B0">
        <w:rPr>
          <w:rFonts w:ascii="Palatino Linotype" w:hAnsi="Palatino Linotype" w:cs="Arial"/>
        </w:rPr>
        <w:t xml:space="preserve">, </w:t>
      </w:r>
      <w:r w:rsidRPr="008162B0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remitió</w:t>
      </w:r>
      <w:r w:rsidR="000A7751">
        <w:rPr>
          <w:rFonts w:ascii="Palatino Linotype" w:hAnsi="Palatino Linotype" w:cs="Arial"/>
        </w:rPr>
        <w:t xml:space="preserve"> diversos </w:t>
      </w:r>
      <w:r w:rsidR="00FE078E">
        <w:rPr>
          <w:rFonts w:ascii="Palatino Linotype" w:hAnsi="Palatino Linotype" w:cs="Arial"/>
        </w:rPr>
        <w:t xml:space="preserve">archivos, </w:t>
      </w:r>
      <w:r w:rsidR="00591A90">
        <w:rPr>
          <w:rFonts w:ascii="Palatino Linotype" w:hAnsi="Palatino Linotype" w:cs="Arial"/>
        </w:rPr>
        <w:t xml:space="preserve">los cuales consisten en dos tipos de evaluación realizados al plantel referido en la solicitud de acceso a la información, evaluaciones que </w:t>
      </w:r>
      <w:r w:rsidR="00591A90">
        <w:rPr>
          <w:rFonts w:ascii="Palatino Linotype" w:hAnsi="Palatino Linotype" w:cs="Arial"/>
          <w:b/>
        </w:rPr>
        <w:t xml:space="preserve">EL </w:t>
      </w:r>
      <w:r w:rsidR="00591A90" w:rsidRPr="00591A90">
        <w:rPr>
          <w:rFonts w:ascii="Palatino Linotype" w:hAnsi="Palatino Linotype" w:cs="Arial"/>
          <w:b/>
        </w:rPr>
        <w:t>SUJETO OBLIGADO</w:t>
      </w:r>
      <w:r w:rsidR="00591A90">
        <w:rPr>
          <w:rFonts w:ascii="Palatino Linotype" w:hAnsi="Palatino Linotype" w:cs="Arial"/>
        </w:rPr>
        <w:t xml:space="preserve"> denomina como “información técnico pedagógica” e “información técnico administrativa”</w:t>
      </w:r>
    </w:p>
    <w:p w:rsidR="0012189F" w:rsidRDefault="0012189F" w:rsidP="0012189F">
      <w:pPr>
        <w:spacing w:line="360" w:lineRule="auto"/>
        <w:jc w:val="both"/>
        <w:rPr>
          <w:rFonts w:ascii="Palatino Linotype" w:hAnsi="Palatino Linotype" w:cs="Arial"/>
        </w:rPr>
      </w:pPr>
    </w:p>
    <w:p w:rsidR="00F119A7" w:rsidRDefault="0012189F" w:rsidP="0012189F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Inconforme con la respuesta otorgada, </w:t>
      </w:r>
      <w:r w:rsidR="00591A90">
        <w:rPr>
          <w:rFonts w:ascii="Palatino Linotype" w:hAnsi="Palatino Linotype" w:cs="Arial"/>
          <w:b/>
        </w:rPr>
        <w:t>EL</w:t>
      </w:r>
      <w:r>
        <w:rPr>
          <w:rFonts w:ascii="Palatino Linotype" w:hAnsi="Palatino Linotype" w:cs="Arial"/>
          <w:b/>
        </w:rPr>
        <w:t xml:space="preserve"> RECURRENTE </w:t>
      </w:r>
      <w:r>
        <w:rPr>
          <w:rFonts w:ascii="Palatino Linotype" w:hAnsi="Palatino Linotype" w:cs="Arial"/>
        </w:rPr>
        <w:t xml:space="preserve">interpuso el recurso de revisión de mérito, señalando </w:t>
      </w:r>
      <w:r w:rsidR="00F119A7">
        <w:rPr>
          <w:rFonts w:ascii="Palatino Linotype" w:hAnsi="Palatino Linotype" w:cs="Arial"/>
        </w:rPr>
        <w:t>como acto impugnado lo siguiente:</w:t>
      </w:r>
    </w:p>
    <w:p w:rsidR="000A7F72" w:rsidRPr="00A435E2" w:rsidRDefault="000A7F72" w:rsidP="000A7F72">
      <w:pPr>
        <w:ind w:left="851" w:right="850"/>
        <w:jc w:val="both"/>
        <w:rPr>
          <w:rFonts w:ascii="Palatino Linotype" w:hAnsi="Palatino Linotype"/>
          <w:i/>
          <w:color w:val="000000"/>
        </w:rPr>
      </w:pPr>
      <w:r w:rsidRPr="00A435E2">
        <w:rPr>
          <w:rFonts w:ascii="Palatino Linotype" w:hAnsi="Palatino Linotype"/>
          <w:i/>
          <w:color w:val="000000"/>
        </w:rPr>
        <w:t>“</w:t>
      </w:r>
      <w:r w:rsidRPr="00412CE3">
        <w:rPr>
          <w:rFonts w:ascii="Palatino Linotype" w:hAnsi="Palatino Linotype"/>
          <w:i/>
          <w:color w:val="000000"/>
          <w:sz w:val="22"/>
          <w:szCs w:val="22"/>
        </w:rPr>
        <w:t>Entrega de información incompleta."[Sic]</w:t>
      </w:r>
    </w:p>
    <w:p w:rsidR="000A7F72" w:rsidRDefault="000A7F72" w:rsidP="0012189F">
      <w:pPr>
        <w:spacing w:line="360" w:lineRule="auto"/>
        <w:jc w:val="both"/>
        <w:rPr>
          <w:rFonts w:ascii="Palatino Linotype" w:hAnsi="Palatino Linotype" w:cs="Arial"/>
        </w:rPr>
      </w:pPr>
    </w:p>
    <w:p w:rsidR="00F119A7" w:rsidRDefault="00F119A7" w:rsidP="0012189F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Asimismo, manifestó como razones o motivos de inconformidad:</w:t>
      </w:r>
    </w:p>
    <w:p w:rsidR="00F119A7" w:rsidRPr="00FE078E" w:rsidRDefault="00523B8A" w:rsidP="000A7F72">
      <w:pPr>
        <w:spacing w:before="240" w:after="240"/>
        <w:ind w:left="851" w:right="757"/>
        <w:jc w:val="both"/>
        <w:rPr>
          <w:rFonts w:ascii="Palatino Linotype" w:hAnsi="Palatino Linotype"/>
          <w:i/>
          <w:color w:val="000000"/>
          <w:sz w:val="22"/>
          <w:szCs w:val="20"/>
        </w:rPr>
      </w:pPr>
      <w:r w:rsidRPr="00FE078E">
        <w:rPr>
          <w:rFonts w:ascii="Palatino Linotype" w:hAnsi="Palatino Linotype"/>
          <w:i/>
          <w:color w:val="000000"/>
          <w:sz w:val="22"/>
          <w:szCs w:val="20"/>
        </w:rPr>
        <w:t>“</w:t>
      </w:r>
      <w:r w:rsidR="000A7F72" w:rsidRPr="000A7F72">
        <w:rPr>
          <w:rFonts w:ascii="Palatino Linotype" w:hAnsi="Palatino Linotype"/>
          <w:i/>
          <w:color w:val="000000"/>
          <w:sz w:val="22"/>
          <w:szCs w:val="20"/>
        </w:rPr>
        <w:t>De los cinco puntos el Sujeto Obligado solamente contesta, de manera incompleta, tres puntos, lo anterior sin motivación ni justificación alguna por parte de la autoridad llámese Sujeto Obligado</w:t>
      </w:r>
      <w:r w:rsidRPr="00FE078E">
        <w:rPr>
          <w:rFonts w:ascii="Palatino Linotype" w:hAnsi="Palatino Linotype"/>
          <w:i/>
          <w:color w:val="000000"/>
          <w:sz w:val="22"/>
          <w:szCs w:val="20"/>
        </w:rPr>
        <w:t>” (Sic)</w:t>
      </w:r>
    </w:p>
    <w:p w:rsidR="00523B8A" w:rsidRPr="00523B8A" w:rsidRDefault="00523B8A" w:rsidP="00523B8A">
      <w:pPr>
        <w:spacing w:before="240" w:after="240" w:line="360" w:lineRule="auto"/>
        <w:ind w:left="567"/>
        <w:jc w:val="both"/>
        <w:rPr>
          <w:rFonts w:ascii="Palatino Linotype" w:hAnsi="Palatino Linotype"/>
          <w:i/>
          <w:color w:val="000000"/>
          <w:sz w:val="20"/>
          <w:szCs w:val="20"/>
        </w:rPr>
      </w:pPr>
    </w:p>
    <w:p w:rsidR="0012189F" w:rsidRDefault="0012189F" w:rsidP="0012189F">
      <w:pPr>
        <w:spacing w:line="360" w:lineRule="auto"/>
        <w:jc w:val="both"/>
        <w:rPr>
          <w:rFonts w:ascii="Palatino Linotype" w:eastAsiaTheme="minorEastAsia" w:hAnsi="Palatino Linotype"/>
          <w:lang w:val="es-ES_tradnl"/>
        </w:rPr>
      </w:pPr>
      <w:r>
        <w:rPr>
          <w:rFonts w:ascii="Palatino Linotype" w:hAnsi="Palatino Linotype" w:cs="Arial"/>
        </w:rPr>
        <w:t>D</w:t>
      </w:r>
      <w:r w:rsidRPr="00722925">
        <w:rPr>
          <w:rFonts w:ascii="Palatino Linotype" w:hAnsi="Palatino Linotype" w:cs="Arial"/>
        </w:rPr>
        <w:t>e lo anterior,</w:t>
      </w:r>
      <w:r>
        <w:rPr>
          <w:rFonts w:ascii="Palatino Linotype" w:hAnsi="Palatino Linotype" w:cs="Arial"/>
        </w:rPr>
        <w:t xml:space="preserve"> conforme al análisis d</w:t>
      </w:r>
      <w:r>
        <w:rPr>
          <w:rFonts w:ascii="Palatino Linotype" w:hAnsi="Palatino Linotype"/>
        </w:rPr>
        <w:t xml:space="preserve">el </w:t>
      </w:r>
      <w:r w:rsidRPr="00A01905">
        <w:rPr>
          <w:rFonts w:ascii="Palatino Linotype" w:hAnsi="Palatino Linotype"/>
        </w:rPr>
        <w:t xml:space="preserve">expediente electrónico del </w:t>
      </w:r>
      <w:r w:rsidRPr="00086CEA">
        <w:rPr>
          <w:rFonts w:ascii="Palatino Linotype" w:hAnsi="Palatino Linotype"/>
          <w:b/>
        </w:rPr>
        <w:t>SAIMEX</w:t>
      </w:r>
      <w:r>
        <w:rPr>
          <w:rFonts w:ascii="Palatino Linotype" w:hAnsi="Palatino Linotype" w:cs="Arial"/>
        </w:rPr>
        <w:t xml:space="preserve">, </w:t>
      </w:r>
      <w:r w:rsidRPr="00722925">
        <w:rPr>
          <w:rFonts w:ascii="Palatino Linotype" w:hAnsi="Palatino Linotype" w:cs="Arial"/>
        </w:rPr>
        <w:t xml:space="preserve">la Ponencia </w:t>
      </w:r>
      <w:proofErr w:type="spellStart"/>
      <w:r w:rsidRPr="00722925">
        <w:rPr>
          <w:rFonts w:ascii="Palatino Linotype" w:hAnsi="Palatino Linotype" w:cs="Arial"/>
        </w:rPr>
        <w:t>Resolut</w:t>
      </w:r>
      <w:r>
        <w:rPr>
          <w:rFonts w:ascii="Palatino Linotype" w:hAnsi="Palatino Linotype" w:cs="Arial"/>
        </w:rPr>
        <w:t>o</w:t>
      </w:r>
      <w:r w:rsidRPr="00722925">
        <w:rPr>
          <w:rFonts w:ascii="Palatino Linotype" w:hAnsi="Palatino Linotype" w:cs="Arial"/>
        </w:rPr>
        <w:t>ra</w:t>
      </w:r>
      <w:proofErr w:type="spellEnd"/>
      <w:r w:rsidRPr="00722925">
        <w:rPr>
          <w:rFonts w:ascii="Palatino Linotype" w:hAnsi="Palatino Linotype" w:cs="Arial"/>
        </w:rPr>
        <w:t xml:space="preserve"> determinó </w:t>
      </w:r>
      <w:r w:rsidR="00F119A7">
        <w:rPr>
          <w:rFonts w:ascii="Palatino Linotype" w:hAnsi="Palatino Linotype" w:cs="Arial"/>
          <w:b/>
        </w:rPr>
        <w:t>REVOCA</w:t>
      </w:r>
      <w:r w:rsidRPr="0002780D">
        <w:rPr>
          <w:rFonts w:ascii="Palatino Linotype" w:hAnsi="Palatino Linotype" w:cs="Arial"/>
          <w:b/>
        </w:rPr>
        <w:t>R</w:t>
      </w:r>
      <w:r w:rsidRPr="00722925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la respuesta del </w:t>
      </w:r>
      <w:r w:rsidRPr="00A467B5">
        <w:rPr>
          <w:rFonts w:ascii="Palatino Linotype" w:hAnsi="Palatino Linotype" w:cs="Arial"/>
          <w:b/>
        </w:rPr>
        <w:t>SUJETO OBLIGADO</w:t>
      </w:r>
      <w:r w:rsidR="00F119A7">
        <w:rPr>
          <w:rFonts w:ascii="Palatino Linotype" w:hAnsi="Palatino Linotype" w:cs="Arial"/>
          <w:b/>
        </w:rPr>
        <w:t xml:space="preserve"> </w:t>
      </w:r>
      <w:r w:rsidR="00F119A7">
        <w:rPr>
          <w:rFonts w:ascii="Palatino Linotype" w:hAnsi="Palatino Linotype" w:cs="Arial"/>
        </w:rPr>
        <w:t xml:space="preserve">y ordenar la entrega de la información solicitada en versión pública, debiendo </w:t>
      </w:r>
      <w:r w:rsidR="000A7F72">
        <w:rPr>
          <w:rFonts w:ascii="Palatino Linotype" w:hAnsi="Palatino Linotype" w:cs="Arial"/>
        </w:rPr>
        <w:t xml:space="preserve">en su caso </w:t>
      </w:r>
      <w:r w:rsidR="00F119A7">
        <w:rPr>
          <w:rFonts w:ascii="Palatino Linotype" w:hAnsi="Palatino Linotype" w:cs="Arial"/>
        </w:rPr>
        <w:t xml:space="preserve">emitir su Comité de Transparencia el </w:t>
      </w:r>
      <w:r w:rsidR="00F119A7" w:rsidRPr="00466F90">
        <w:rPr>
          <w:rFonts w:ascii="Palatino Linotype" w:eastAsiaTheme="minorEastAsia" w:hAnsi="Palatino Linotype"/>
          <w:lang w:val="es-ES_tradnl"/>
        </w:rPr>
        <w:t>Acuerdo de</w:t>
      </w:r>
      <w:r w:rsidR="00F119A7">
        <w:rPr>
          <w:rFonts w:ascii="Palatino Linotype" w:eastAsiaTheme="minorEastAsia" w:hAnsi="Palatino Linotype"/>
          <w:lang w:val="es-ES_tradnl"/>
        </w:rPr>
        <w:t xml:space="preserve"> Clasificación de la información correspondiente.</w:t>
      </w:r>
    </w:p>
    <w:p w:rsidR="0012189F" w:rsidRDefault="0012189F" w:rsidP="0012189F">
      <w:pPr>
        <w:spacing w:line="360" w:lineRule="auto"/>
        <w:jc w:val="both"/>
        <w:rPr>
          <w:rFonts w:ascii="Palatino Linotype" w:hAnsi="Palatino Linotype" w:cs="Arial"/>
        </w:rPr>
      </w:pPr>
    </w:p>
    <w:p w:rsidR="0012189F" w:rsidRDefault="0012189F" w:rsidP="0012189F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En ese sentido, </w:t>
      </w:r>
      <w:r w:rsidRPr="00D93A88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a</w:t>
      </w:r>
      <w:r w:rsidRPr="00D93A88">
        <w:rPr>
          <w:rFonts w:ascii="Palatino Linotype" w:hAnsi="Palatino Linotype"/>
        </w:rPr>
        <w:t xml:space="preserve"> que suscribe</w:t>
      </w:r>
      <w:r>
        <w:rPr>
          <w:rFonts w:ascii="Palatino Linotype" w:hAnsi="Palatino Linotype"/>
        </w:rPr>
        <w:t xml:space="preserve">, si bien coincide con las causas que dieron origen al recurso de revisión en comento, difiero </w:t>
      </w:r>
      <w:r w:rsidRPr="00D93A88">
        <w:rPr>
          <w:rFonts w:ascii="Palatino Linotype" w:hAnsi="Palatino Linotype"/>
        </w:rPr>
        <w:t>respecto a</w:t>
      </w:r>
      <w:r>
        <w:rPr>
          <w:rFonts w:ascii="Palatino Linotype" w:hAnsi="Palatino Linotype"/>
        </w:rPr>
        <w:t xml:space="preserve">l hecho de </w:t>
      </w:r>
      <w:r w:rsidRPr="00D93A88">
        <w:rPr>
          <w:rFonts w:ascii="Palatino Linotype" w:hAnsi="Palatino Linotype"/>
        </w:rPr>
        <w:t xml:space="preserve">que </w:t>
      </w:r>
      <w:r>
        <w:rPr>
          <w:rFonts w:ascii="Palatino Linotype" w:hAnsi="Palatino Linotype"/>
        </w:rPr>
        <w:t xml:space="preserve">lo procedente sea </w:t>
      </w:r>
      <w:r w:rsidR="00F119A7">
        <w:rPr>
          <w:rFonts w:ascii="Palatino Linotype" w:hAnsi="Palatino Linotype"/>
          <w:b/>
        </w:rPr>
        <w:t>REVOCA</w:t>
      </w:r>
      <w:r w:rsidRPr="0002780D">
        <w:rPr>
          <w:rFonts w:ascii="Palatino Linotype" w:hAnsi="Palatino Linotype" w:cs="Arial"/>
          <w:b/>
        </w:rPr>
        <w:t>R</w:t>
      </w:r>
      <w:r w:rsidRPr="00722925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la respuesta del </w:t>
      </w:r>
      <w:r w:rsidRPr="00A467B5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/>
        </w:rPr>
        <w:t xml:space="preserve">. </w:t>
      </w:r>
      <w:r w:rsidRPr="003C72D2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o anterior es así, de acuerdo con lo siguiente:</w:t>
      </w:r>
    </w:p>
    <w:p w:rsidR="0012189F" w:rsidRDefault="0012189F" w:rsidP="0012189F">
      <w:pPr>
        <w:spacing w:line="360" w:lineRule="auto"/>
        <w:jc w:val="both"/>
        <w:rPr>
          <w:rFonts w:ascii="Palatino Linotype" w:hAnsi="Palatino Linotype"/>
        </w:rPr>
      </w:pPr>
    </w:p>
    <w:p w:rsidR="0012189F" w:rsidRDefault="0012189F" w:rsidP="0012189F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 primer término, es necesario precisar que de conformidad con el artículo 186 de la </w:t>
      </w:r>
      <w:r w:rsidRPr="00B918F9">
        <w:rPr>
          <w:rFonts w:ascii="Palatino Linotype" w:hAnsi="Palatino Linotype" w:cs="Arial"/>
        </w:rPr>
        <w:t>Ley de Transparencia y Acceso a la Información Pública del Estado de México y Municipios</w:t>
      </w:r>
      <w:r>
        <w:rPr>
          <w:rFonts w:ascii="Palatino Linotype" w:hAnsi="Palatino Linotype" w:cs="Arial"/>
        </w:rPr>
        <w:t>,</w:t>
      </w:r>
      <w:r>
        <w:rPr>
          <w:rFonts w:ascii="Palatino Linotype" w:hAnsi="Palatino Linotype"/>
        </w:rPr>
        <w:t xml:space="preserve"> las Resoluciones emitidas por este Órgano Garante podrán:</w:t>
      </w:r>
    </w:p>
    <w:p w:rsidR="0012189F" w:rsidRDefault="0012189F" w:rsidP="0012189F">
      <w:pPr>
        <w:spacing w:line="360" w:lineRule="auto"/>
        <w:jc w:val="both"/>
        <w:rPr>
          <w:rFonts w:ascii="Palatino Linotype" w:hAnsi="Palatino Linotype"/>
        </w:rPr>
      </w:pPr>
    </w:p>
    <w:p w:rsidR="0012189F" w:rsidRPr="00274EF7" w:rsidRDefault="0012189F" w:rsidP="001218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</w:rPr>
        <w:t xml:space="preserve">Desechar o sobreseer el recurso; </w:t>
      </w:r>
    </w:p>
    <w:p w:rsidR="0012189F" w:rsidRPr="00F119A7" w:rsidRDefault="0012189F" w:rsidP="001218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F119A7">
        <w:rPr>
          <w:rFonts w:ascii="Palatino Linotype" w:hAnsi="Palatino Linotype"/>
        </w:rPr>
        <w:t xml:space="preserve">Confirmar la respuesta del sujeto obligado; </w:t>
      </w:r>
    </w:p>
    <w:p w:rsidR="0012189F" w:rsidRPr="00274EF7" w:rsidRDefault="0012189F" w:rsidP="001218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  <w:b/>
          <w:u w:val="single"/>
        </w:rPr>
        <w:t>Revocar o modificar la respuesta del sujeto obligado</w:t>
      </w:r>
      <w:r w:rsidRPr="00274EF7">
        <w:rPr>
          <w:rFonts w:ascii="Palatino Linotype" w:hAnsi="Palatino Linotype"/>
        </w:rPr>
        <w:t xml:space="preserve">; y </w:t>
      </w:r>
    </w:p>
    <w:p w:rsidR="0012189F" w:rsidRDefault="0012189F" w:rsidP="001218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</w:rPr>
        <w:t>Ordenar la entrega de la información.</w:t>
      </w:r>
    </w:p>
    <w:p w:rsidR="0012189F" w:rsidRPr="00A31C64" w:rsidRDefault="0012189F" w:rsidP="0012189F">
      <w:pPr>
        <w:spacing w:line="360" w:lineRule="auto"/>
        <w:jc w:val="both"/>
        <w:rPr>
          <w:rFonts w:ascii="Palatino Linotype" w:hAnsi="Palatino Linotype"/>
        </w:rPr>
      </w:pPr>
    </w:p>
    <w:p w:rsidR="00F119A7" w:rsidRDefault="00F119A7" w:rsidP="00F119A7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 el caso particular de la fracción III y en relación a dichos sentidos, se debe entender que se procede a </w:t>
      </w:r>
      <w:r w:rsidRPr="00630280">
        <w:rPr>
          <w:rFonts w:ascii="Palatino Linotype" w:hAnsi="Palatino Linotype"/>
          <w:b/>
        </w:rPr>
        <w:t>REVOCAR</w:t>
      </w:r>
      <w:r>
        <w:rPr>
          <w:rFonts w:ascii="Palatino Linotype" w:hAnsi="Palatino Linotype"/>
        </w:rPr>
        <w:t xml:space="preserve"> </w:t>
      </w:r>
      <w:r w:rsidRPr="00630280">
        <w:rPr>
          <w:rFonts w:ascii="Palatino Linotype" w:hAnsi="Palatino Linotype"/>
        </w:rPr>
        <w:t>la respuesta de</w:t>
      </w:r>
      <w:r>
        <w:rPr>
          <w:rFonts w:ascii="Palatino Linotype" w:hAnsi="Palatino Linotype"/>
        </w:rPr>
        <w:t xml:space="preserve"> </w:t>
      </w:r>
      <w:r w:rsidRPr="00630280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os</w:t>
      </w:r>
      <w:r w:rsidRPr="00630280">
        <w:rPr>
          <w:rFonts w:ascii="Palatino Linotype" w:hAnsi="Palatino Linotype"/>
        </w:rPr>
        <w:t xml:space="preserve"> Sujeto</w:t>
      </w:r>
      <w:r>
        <w:rPr>
          <w:rFonts w:ascii="Palatino Linotype" w:hAnsi="Palatino Linotype"/>
        </w:rPr>
        <w:t>s</w:t>
      </w:r>
      <w:r w:rsidRPr="00630280">
        <w:rPr>
          <w:rFonts w:ascii="Palatino Linotype" w:hAnsi="Palatino Linotype"/>
        </w:rPr>
        <w:t xml:space="preserve"> Obligado</w:t>
      </w:r>
      <w:r>
        <w:rPr>
          <w:rFonts w:ascii="Palatino Linotype" w:hAnsi="Palatino Linotype"/>
        </w:rPr>
        <w:t xml:space="preserve">s, cuando ésta no satisfaga en su </w:t>
      </w:r>
      <w:r w:rsidRPr="00FE078E">
        <w:rPr>
          <w:rFonts w:ascii="Palatino Linotype" w:hAnsi="Palatino Linotype"/>
          <w:b/>
        </w:rPr>
        <w:t>totalidad</w:t>
      </w:r>
      <w:r>
        <w:rPr>
          <w:rFonts w:ascii="Palatino Linotype" w:hAnsi="Palatino Linotype"/>
        </w:rPr>
        <w:t xml:space="preserve"> la información pública requerida por los particulares en sus solicitudes; mientras que, se procede a </w:t>
      </w:r>
      <w:r w:rsidRPr="00630280">
        <w:rPr>
          <w:rFonts w:ascii="Palatino Linotype" w:hAnsi="Palatino Linotype"/>
          <w:b/>
        </w:rPr>
        <w:t>MODIFICAR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dicha respuesta, en los casos en que se atienda de manera </w:t>
      </w:r>
      <w:r w:rsidRPr="00FE078E">
        <w:rPr>
          <w:rFonts w:ascii="Palatino Linotype" w:hAnsi="Palatino Linotype"/>
          <w:b/>
        </w:rPr>
        <w:t>parcial</w:t>
      </w:r>
      <w:r>
        <w:rPr>
          <w:rFonts w:ascii="Palatino Linotype" w:hAnsi="Palatino Linotype"/>
        </w:rPr>
        <w:t xml:space="preserve"> la solicitud de información pública, por mínima que pudiera resultar la aportación de los Sujetos Obligados para dar respuesta.</w:t>
      </w:r>
    </w:p>
    <w:p w:rsidR="00523B8A" w:rsidRDefault="00523B8A" w:rsidP="00F119A7">
      <w:pPr>
        <w:spacing w:line="360" w:lineRule="auto"/>
        <w:jc w:val="both"/>
        <w:rPr>
          <w:rFonts w:ascii="Palatino Linotype" w:hAnsi="Palatino Linotype"/>
        </w:rPr>
      </w:pPr>
    </w:p>
    <w:p w:rsidR="00C25127" w:rsidRDefault="0012189F" w:rsidP="0012189F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Así</w:t>
      </w:r>
      <w:r w:rsidR="00DF0E3E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en el presente caso si bien </w:t>
      </w:r>
      <w:r w:rsidR="00B60A50">
        <w:rPr>
          <w:rFonts w:ascii="Palatino Linotype" w:hAnsi="Palatino Linotype"/>
        </w:rPr>
        <w:t xml:space="preserve">es cierto </w:t>
      </w:r>
      <w:r>
        <w:rPr>
          <w:rFonts w:ascii="Palatino Linotype" w:hAnsi="Palatino Linotype"/>
        </w:rPr>
        <w:t>en el estudio reali</w:t>
      </w:r>
      <w:r w:rsidR="00DF0E3E">
        <w:rPr>
          <w:rFonts w:ascii="Palatino Linotype" w:hAnsi="Palatino Linotype"/>
        </w:rPr>
        <w:t xml:space="preserve">zado por la Ponencia </w:t>
      </w:r>
      <w:proofErr w:type="spellStart"/>
      <w:r w:rsidR="00DF0E3E"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se precisa que </w:t>
      </w:r>
      <w:r w:rsidRPr="00630280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</w:rPr>
        <w:t xml:space="preserve"> en respuesta </w:t>
      </w:r>
      <w:r w:rsidR="00B60A50">
        <w:rPr>
          <w:rFonts w:ascii="Palatino Linotype" w:hAnsi="Palatino Linotype"/>
        </w:rPr>
        <w:t>no satisfizo ningún punto requerido por el particular,</w:t>
      </w:r>
      <w:r w:rsidR="00F119A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también lo es que, </w:t>
      </w:r>
      <w:r w:rsidR="00B60A50">
        <w:rPr>
          <w:rFonts w:ascii="Palatino Linotype" w:hAnsi="Palatino Linotype"/>
        </w:rPr>
        <w:t>se hace omisión a parte de la respuesta en donde se hace constar que efectivamente los docentes cuentan con los registros de evaluación establecidos en planes y programas de estudio, tal y como se puede observar en la siguiente imagen:</w:t>
      </w:r>
    </w:p>
    <w:p w:rsidR="00B60A50" w:rsidRDefault="00B60A50" w:rsidP="0012189F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eastAsia="es-MX"/>
        </w:rPr>
        <w:drawing>
          <wp:inline distT="0" distB="0" distL="0" distR="0" wp14:anchorId="19C0D460" wp14:editId="78345112">
            <wp:extent cx="5791835" cy="58483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127" w:rsidRDefault="00C25127" w:rsidP="0012189F">
      <w:pPr>
        <w:spacing w:line="360" w:lineRule="auto"/>
        <w:jc w:val="both"/>
        <w:rPr>
          <w:rFonts w:ascii="Palatino Linotype" w:hAnsi="Palatino Linotype"/>
        </w:rPr>
      </w:pPr>
    </w:p>
    <w:p w:rsidR="0012189F" w:rsidRDefault="0012189F" w:rsidP="0012189F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lastRenderedPageBreak/>
        <w:t xml:space="preserve">En ese </w:t>
      </w:r>
      <w:r w:rsidR="00945E73">
        <w:rPr>
          <w:rFonts w:ascii="Palatino Linotype" w:hAnsi="Palatino Linotype"/>
        </w:rPr>
        <w:t>sentido</w:t>
      </w:r>
      <w:r>
        <w:rPr>
          <w:rFonts w:ascii="Palatino Linotype" w:hAnsi="Palatino Linotype"/>
        </w:rPr>
        <w:t xml:space="preserve">, la que suscribe emite </w:t>
      </w:r>
      <w:r w:rsidRPr="00C94710">
        <w:rPr>
          <w:rFonts w:ascii="Palatino Linotype" w:hAnsi="Palatino Linotype"/>
          <w:b/>
        </w:rPr>
        <w:t>VOTO PARTICULAR</w:t>
      </w:r>
      <w:r>
        <w:rPr>
          <w:rFonts w:ascii="Palatino Linotype" w:hAnsi="Palatino Linotype"/>
        </w:rPr>
        <w:t xml:space="preserve"> pues se </w:t>
      </w:r>
      <w:r w:rsidR="00945E73">
        <w:rPr>
          <w:rFonts w:ascii="Palatino Linotype" w:hAnsi="Palatino Linotype"/>
        </w:rPr>
        <w:t>insiste en</w:t>
      </w:r>
      <w:r>
        <w:rPr>
          <w:rFonts w:ascii="Palatino Linotype" w:hAnsi="Palatino Linotype"/>
        </w:rPr>
        <w:t xml:space="preserve"> que</w:t>
      </w:r>
      <w:r w:rsidR="00B2764A">
        <w:rPr>
          <w:rFonts w:ascii="Palatino Linotype" w:hAnsi="Palatino Linotype"/>
        </w:rPr>
        <w:t xml:space="preserve"> </w:t>
      </w:r>
      <w:r w:rsidR="00FE078E">
        <w:rPr>
          <w:rFonts w:ascii="Palatino Linotype" w:hAnsi="Palatino Linotype"/>
          <w:b/>
        </w:rPr>
        <w:t>EL SUJETO OBLIGADO</w:t>
      </w:r>
      <w:r w:rsidR="00945E73">
        <w:rPr>
          <w:rFonts w:ascii="Palatino Linotype" w:hAnsi="Palatino Linotype"/>
        </w:rPr>
        <w:t xml:space="preserve">, con su </w:t>
      </w:r>
      <w:r w:rsidR="00460BAB">
        <w:rPr>
          <w:rFonts w:ascii="Palatino Linotype" w:hAnsi="Palatino Linotype"/>
        </w:rPr>
        <w:t xml:space="preserve">respuesta </w:t>
      </w:r>
      <w:r w:rsidR="00E65824">
        <w:rPr>
          <w:rFonts w:ascii="Palatino Linotype" w:hAnsi="Palatino Linotype"/>
        </w:rPr>
        <w:t>colmó</w:t>
      </w:r>
      <w:r w:rsidR="00945E73">
        <w:rPr>
          <w:rFonts w:ascii="Palatino Linotype" w:hAnsi="Palatino Linotype"/>
        </w:rPr>
        <w:t xml:space="preserve"> parcialmente </w:t>
      </w:r>
      <w:r>
        <w:rPr>
          <w:rFonts w:ascii="Palatino Linotype" w:hAnsi="Palatino Linotype"/>
        </w:rPr>
        <w:t>la sol</w:t>
      </w:r>
      <w:r w:rsidR="00FE078E">
        <w:rPr>
          <w:rFonts w:ascii="Palatino Linotype" w:hAnsi="Palatino Linotype"/>
        </w:rPr>
        <w:t>icitud de información requerida, esto ya que</w:t>
      </w:r>
      <w:r>
        <w:rPr>
          <w:rFonts w:ascii="Palatino Linotype" w:hAnsi="Palatino Linotype"/>
        </w:rPr>
        <w:t xml:space="preserve"> </w:t>
      </w:r>
      <w:r w:rsidR="00E65824">
        <w:rPr>
          <w:rFonts w:ascii="Palatino Linotype" w:hAnsi="Palatino Linotype"/>
        </w:rPr>
        <w:t>entregó</w:t>
      </w:r>
      <w:r w:rsidR="00B2764A">
        <w:rPr>
          <w:rFonts w:ascii="Palatino Linotype" w:hAnsi="Palatino Linotype"/>
        </w:rPr>
        <w:t xml:space="preserve"> </w:t>
      </w:r>
      <w:r w:rsidR="00412CE3">
        <w:rPr>
          <w:rFonts w:ascii="Palatino Linotype" w:hAnsi="Palatino Linotype" w:cs="Arial"/>
          <w:color w:val="000000" w:themeColor="text1"/>
        </w:rPr>
        <w:t>el d</w:t>
      </w:r>
      <w:r w:rsidR="0050256D">
        <w:rPr>
          <w:rFonts w:ascii="Palatino Linotype" w:hAnsi="Palatino Linotype" w:cs="Arial"/>
          <w:color w:val="000000" w:themeColor="text1"/>
        </w:rPr>
        <w:t xml:space="preserve">ocumento </w:t>
      </w:r>
      <w:r w:rsidR="00412CE3">
        <w:rPr>
          <w:rFonts w:ascii="Palatino Linotype" w:hAnsi="Palatino Linotype" w:cs="Arial"/>
          <w:color w:val="000000" w:themeColor="text1"/>
        </w:rPr>
        <w:t>donde se advierte que los docentes cuentan</w:t>
      </w:r>
      <w:r w:rsidR="0050256D" w:rsidRPr="006F33D6">
        <w:rPr>
          <w:rFonts w:ascii="Palatino Linotype" w:hAnsi="Palatino Linotype" w:cs="Arial"/>
          <w:color w:val="000000" w:themeColor="text1"/>
        </w:rPr>
        <w:t xml:space="preserve"> con las evaluaciones de desempeño</w:t>
      </w:r>
      <w:r w:rsidR="00460BAB">
        <w:rPr>
          <w:rFonts w:ascii="Palatino Linotype" w:hAnsi="Palatino Linotype"/>
        </w:rPr>
        <w:t xml:space="preserve">, </w:t>
      </w:r>
      <w:r w:rsidR="0050256D">
        <w:rPr>
          <w:rFonts w:ascii="Palatino Linotype" w:hAnsi="Palatino Linotype"/>
        </w:rPr>
        <w:t>razón por la que</w:t>
      </w:r>
      <w:r>
        <w:rPr>
          <w:rFonts w:ascii="Palatino Linotype" w:hAnsi="Palatino Linotype"/>
        </w:rPr>
        <w:t xml:space="preserve"> </w:t>
      </w:r>
      <w:r w:rsidR="00DF0E3E">
        <w:rPr>
          <w:rFonts w:ascii="Palatino Linotype" w:hAnsi="Palatino Linotype"/>
        </w:rPr>
        <w:t xml:space="preserve">a criterio de la que suscribe, </w:t>
      </w:r>
      <w:r>
        <w:rPr>
          <w:rFonts w:ascii="Palatino Linotype" w:hAnsi="Palatino Linotype"/>
        </w:rPr>
        <w:t xml:space="preserve">lo conducente era </w:t>
      </w:r>
      <w:r>
        <w:rPr>
          <w:rFonts w:ascii="Palatino Linotype" w:hAnsi="Palatino Linotype"/>
          <w:b/>
        </w:rPr>
        <w:t xml:space="preserve">MODIFICAR </w:t>
      </w:r>
      <w:r>
        <w:rPr>
          <w:rFonts w:ascii="Palatino Linotype" w:hAnsi="Palatino Linotype"/>
        </w:rPr>
        <w:t xml:space="preserve">la respuesta </w:t>
      </w:r>
      <w:r w:rsidR="00460BAB">
        <w:rPr>
          <w:rFonts w:ascii="Palatino Linotype" w:hAnsi="Palatino Linotype"/>
        </w:rPr>
        <w:t xml:space="preserve">del </w:t>
      </w:r>
      <w:r w:rsidR="00460BAB">
        <w:rPr>
          <w:rFonts w:ascii="Palatino Linotype" w:hAnsi="Palatino Linotype"/>
          <w:b/>
        </w:rPr>
        <w:t xml:space="preserve">SUJETO OBLIGADO </w:t>
      </w:r>
      <w:r w:rsidR="00B2764A">
        <w:rPr>
          <w:rFonts w:ascii="Palatino Linotype" w:hAnsi="Palatino Linotype"/>
        </w:rPr>
        <w:t xml:space="preserve">y ordenar la entrega </w:t>
      </w:r>
      <w:r w:rsidR="00FE078E">
        <w:rPr>
          <w:rFonts w:ascii="Palatino Linotype" w:hAnsi="Palatino Linotype"/>
        </w:rPr>
        <w:t>de la información faltante referida con antelación.</w:t>
      </w:r>
    </w:p>
    <w:p w:rsidR="0012189F" w:rsidRDefault="0012189F" w:rsidP="0012189F">
      <w:pPr>
        <w:spacing w:line="360" w:lineRule="auto"/>
        <w:jc w:val="both"/>
        <w:rPr>
          <w:rFonts w:ascii="Palatino Linotype" w:hAnsi="Palatino Linotype" w:cs="Arial"/>
        </w:rPr>
      </w:pPr>
    </w:p>
    <w:p w:rsidR="0012189F" w:rsidRDefault="0012189F" w:rsidP="0012189F">
      <w:pPr>
        <w:spacing w:line="360" w:lineRule="auto"/>
        <w:jc w:val="both"/>
        <w:rPr>
          <w:rFonts w:ascii="Palatino Linotype" w:hAnsi="Palatino Linotype" w:cs="Arial"/>
        </w:rPr>
      </w:pPr>
    </w:p>
    <w:p w:rsidR="0037231B" w:rsidRDefault="0037231B" w:rsidP="0012189F">
      <w:pPr>
        <w:spacing w:line="360" w:lineRule="auto"/>
        <w:jc w:val="both"/>
        <w:rPr>
          <w:rFonts w:ascii="Palatino Linotype" w:hAnsi="Palatino Linotype" w:cs="Arial"/>
        </w:rPr>
      </w:pPr>
    </w:p>
    <w:p w:rsidR="0012189F" w:rsidRDefault="0012189F" w:rsidP="0012189F">
      <w:pPr>
        <w:spacing w:line="360" w:lineRule="auto"/>
        <w:jc w:val="both"/>
        <w:rPr>
          <w:rFonts w:ascii="Palatino Linotype" w:hAnsi="Palatino Linotype" w:cs="Arial"/>
        </w:rPr>
      </w:pPr>
    </w:p>
    <w:tbl>
      <w:tblPr>
        <w:tblW w:w="2896" w:type="dxa"/>
        <w:jc w:val="center"/>
        <w:tblLayout w:type="fixed"/>
        <w:tblLook w:val="04A0" w:firstRow="1" w:lastRow="0" w:firstColumn="1" w:lastColumn="0" w:noHBand="0" w:noVBand="1"/>
      </w:tblPr>
      <w:tblGrid>
        <w:gridCol w:w="2896"/>
      </w:tblGrid>
      <w:tr w:rsidR="0012189F" w:rsidRPr="001B6F4B" w:rsidTr="0095251C">
        <w:trPr>
          <w:trHeight w:val="913"/>
          <w:jc w:val="center"/>
        </w:trPr>
        <w:tc>
          <w:tcPr>
            <w:tcW w:w="2896" w:type="dxa"/>
            <w:vAlign w:val="center"/>
          </w:tcPr>
          <w:p w:rsidR="00E47868" w:rsidRDefault="00E47868" w:rsidP="0095251C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E47868" w:rsidRDefault="00E47868" w:rsidP="0095251C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E47868" w:rsidRDefault="00E47868" w:rsidP="0095251C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E47868" w:rsidRDefault="00E47868" w:rsidP="0095251C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E47868" w:rsidRDefault="00E47868" w:rsidP="0095251C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12189F" w:rsidRPr="0087279D" w:rsidRDefault="0012189F" w:rsidP="0095251C">
            <w:pPr>
              <w:jc w:val="center"/>
              <w:rPr>
                <w:rFonts w:ascii="Palatino Linotype" w:hAnsi="Palatino Linotype" w:cs="Arial"/>
                <w:b/>
              </w:rPr>
            </w:pPr>
            <w:r w:rsidRPr="0087279D">
              <w:rPr>
                <w:rFonts w:ascii="Palatino Linotype" w:hAnsi="Palatino Linotype" w:cs="Arial"/>
                <w:b/>
              </w:rPr>
              <w:t>EVA ABAID YAPUR</w:t>
            </w:r>
          </w:p>
          <w:p w:rsidR="00B2764A" w:rsidRDefault="0012189F" w:rsidP="00E47868">
            <w:pPr>
              <w:jc w:val="center"/>
              <w:rPr>
                <w:rFonts w:ascii="Palatino Linotype" w:hAnsi="Palatino Linotype" w:cs="Arial"/>
                <w:b/>
              </w:rPr>
            </w:pPr>
            <w:r w:rsidRPr="0087279D">
              <w:rPr>
                <w:rFonts w:ascii="Palatino Linotype" w:hAnsi="Palatino Linotype" w:cs="Arial"/>
                <w:b/>
              </w:rPr>
              <w:t>COMISIONADA</w:t>
            </w:r>
          </w:p>
          <w:p w:rsidR="00020C76" w:rsidRPr="0087279D" w:rsidRDefault="00020C76" w:rsidP="00E47868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:rsidR="0012189F" w:rsidRPr="005D7FFE" w:rsidRDefault="0012189F" w:rsidP="0012189F">
      <w:pPr>
        <w:spacing w:line="360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12189F" w:rsidRDefault="0012189F" w:rsidP="0012189F">
      <w:pPr>
        <w:spacing w:line="276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5D7FFE" w:rsidRDefault="005D7FFE" w:rsidP="0012189F">
      <w:pPr>
        <w:spacing w:line="276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5D7FFE" w:rsidRPr="005D7FFE" w:rsidRDefault="005D7FFE" w:rsidP="0012189F">
      <w:pPr>
        <w:spacing w:line="276" w:lineRule="auto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50256D" w:rsidRDefault="0050256D" w:rsidP="0012189F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50256D" w:rsidRDefault="0050256D" w:rsidP="0012189F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37231B" w:rsidRDefault="0037231B" w:rsidP="0012189F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37231B" w:rsidRDefault="0037231B" w:rsidP="0012189F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37231B" w:rsidRDefault="0037231B" w:rsidP="0012189F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37231B" w:rsidRDefault="0037231B" w:rsidP="0012189F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37231B" w:rsidRDefault="0037231B" w:rsidP="0012189F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E47868" w:rsidRDefault="00E47868" w:rsidP="0012189F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18"/>
        </w:rPr>
      </w:pPr>
      <w:bookmarkStart w:id="0" w:name="_GoBack"/>
      <w:bookmarkEnd w:id="0"/>
    </w:p>
    <w:p w:rsidR="0012189F" w:rsidRPr="00E47868" w:rsidRDefault="0012189F" w:rsidP="0012189F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18"/>
        </w:rPr>
      </w:pPr>
      <w:r w:rsidRPr="00E47868">
        <w:rPr>
          <w:rFonts w:ascii="Palatino Linotype" w:eastAsia="Calibri" w:hAnsi="Palatino Linotype" w:cs="Arial"/>
          <w:color w:val="000000" w:themeColor="text1"/>
          <w:sz w:val="20"/>
          <w:szCs w:val="18"/>
        </w:rPr>
        <w:t xml:space="preserve">Esta hoja corresponde al voto particular emitido en </w:t>
      </w:r>
      <w:r w:rsidR="0050256D" w:rsidRPr="00E47868">
        <w:rPr>
          <w:rFonts w:ascii="Palatino Linotype" w:eastAsia="Calibri" w:hAnsi="Palatino Linotype" w:cs="Arial"/>
          <w:color w:val="000000" w:themeColor="text1"/>
          <w:sz w:val="20"/>
          <w:szCs w:val="18"/>
        </w:rPr>
        <w:t>la resolución d</w:t>
      </w:r>
      <w:r w:rsidRPr="00E47868">
        <w:rPr>
          <w:rFonts w:ascii="Palatino Linotype" w:eastAsia="Calibri" w:hAnsi="Palatino Linotype" w:cs="Arial"/>
          <w:color w:val="000000" w:themeColor="text1"/>
          <w:sz w:val="20"/>
          <w:szCs w:val="18"/>
        </w:rPr>
        <w:t xml:space="preserve">el </w:t>
      </w:r>
      <w:r w:rsidR="0050256D" w:rsidRPr="00E47868">
        <w:rPr>
          <w:rFonts w:ascii="Palatino Linotype" w:eastAsia="Calibri" w:hAnsi="Palatino Linotype" w:cs="Arial"/>
          <w:color w:val="000000" w:themeColor="text1"/>
          <w:sz w:val="20"/>
          <w:szCs w:val="18"/>
        </w:rPr>
        <w:t>recurso de revisión 02055/INFOEM/IP/RR/2018</w:t>
      </w:r>
      <w:r w:rsidR="00412CE3" w:rsidRPr="00E47868">
        <w:rPr>
          <w:rFonts w:ascii="Palatino Linotype" w:eastAsia="Calibri" w:hAnsi="Palatino Linotype" w:cs="Arial"/>
          <w:color w:val="000000" w:themeColor="text1"/>
          <w:sz w:val="20"/>
          <w:szCs w:val="18"/>
        </w:rPr>
        <w:t>, aprobada</w:t>
      </w:r>
      <w:r w:rsidRPr="00E47868">
        <w:rPr>
          <w:rFonts w:ascii="Palatino Linotype" w:eastAsia="Calibri" w:hAnsi="Palatino Linotype" w:cs="Arial"/>
          <w:color w:val="000000" w:themeColor="text1"/>
          <w:sz w:val="20"/>
          <w:szCs w:val="18"/>
        </w:rPr>
        <w:t xml:space="preserve"> el </w:t>
      </w:r>
      <w:r w:rsidR="0050256D" w:rsidRPr="00E47868">
        <w:rPr>
          <w:rFonts w:ascii="Palatino Linotype" w:eastAsia="Calibri" w:hAnsi="Palatino Linotype" w:cs="Arial"/>
          <w:color w:val="000000" w:themeColor="text1"/>
          <w:sz w:val="20"/>
          <w:szCs w:val="18"/>
        </w:rPr>
        <w:t>quince de agosto de dos mil dieciocho</w:t>
      </w:r>
      <w:r w:rsidRPr="00E47868">
        <w:rPr>
          <w:rFonts w:ascii="Palatino Linotype" w:eastAsia="Calibri" w:hAnsi="Palatino Linotype" w:cs="Arial"/>
          <w:color w:val="000000" w:themeColor="text1"/>
          <w:sz w:val="20"/>
          <w:szCs w:val="18"/>
        </w:rPr>
        <w:t>.</w:t>
      </w:r>
    </w:p>
    <w:p w:rsidR="00847315" w:rsidRDefault="0050256D" w:rsidP="005D7FFE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18"/>
        </w:rPr>
      </w:pPr>
      <w:r w:rsidRPr="00E47868">
        <w:rPr>
          <w:rFonts w:ascii="Palatino Linotype" w:eastAsia="Calibri" w:hAnsi="Palatino Linotype" w:cs="Arial"/>
          <w:color w:val="000000" w:themeColor="text1"/>
          <w:sz w:val="20"/>
          <w:szCs w:val="18"/>
        </w:rPr>
        <w:t>YSM/EJCA</w:t>
      </w:r>
    </w:p>
    <w:p w:rsidR="00E47868" w:rsidRDefault="00E47868" w:rsidP="005D7FFE">
      <w:pPr>
        <w:jc w:val="both"/>
      </w:pPr>
    </w:p>
    <w:sectPr w:rsidR="00E47868" w:rsidSect="00CF10D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4C3" w:rsidRDefault="009314C3" w:rsidP="0012189F">
      <w:r>
        <w:separator/>
      </w:r>
    </w:p>
  </w:endnote>
  <w:endnote w:type="continuationSeparator" w:id="0">
    <w:p w:rsidR="009314C3" w:rsidRDefault="009314C3" w:rsidP="0012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9314C3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9314C3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9314C3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9314C3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41070F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020C76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020C76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9314C3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4C3" w:rsidRDefault="009314C3" w:rsidP="0012189F">
      <w:r>
        <w:separator/>
      </w:r>
    </w:p>
  </w:footnote>
  <w:footnote w:type="continuationSeparator" w:id="0">
    <w:p w:rsidR="009314C3" w:rsidRDefault="009314C3" w:rsidP="00121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9314C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6" o:spid="_x0000_s2049" type="#_x0000_t136" style="position:absolute;margin-left:0;margin-top:0;width:648.8pt;height:54.05pt;rotation:315;z-index:-251656192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9DD" w:rsidRDefault="0041070F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4E691D2" wp14:editId="2C75037A">
          <wp:simplePos x="0" y="0"/>
          <wp:positionH relativeFrom="column">
            <wp:posOffset>-936625</wp:posOffset>
          </wp:positionH>
          <wp:positionV relativeFrom="paragraph">
            <wp:posOffset>-423545</wp:posOffset>
          </wp:positionV>
          <wp:extent cx="7604125" cy="9903460"/>
          <wp:effectExtent l="0" t="0" r="0" b="254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309A" w:rsidRDefault="009314C3" w:rsidP="0034309A">
    <w:pPr>
      <w:pStyle w:val="Encabezado"/>
      <w:tabs>
        <w:tab w:val="clear" w:pos="4252"/>
        <w:tab w:val="clear" w:pos="8504"/>
        <w:tab w:val="left" w:pos="2326"/>
      </w:tabs>
      <w:jc w:val="right"/>
    </w:pPr>
  </w:p>
  <w:tbl>
    <w:tblPr>
      <w:tblW w:w="5103" w:type="dxa"/>
      <w:tblInd w:w="4253" w:type="dxa"/>
      <w:tblLayout w:type="fixed"/>
      <w:tblLook w:val="04A0" w:firstRow="1" w:lastRow="0" w:firstColumn="1" w:lastColumn="0" w:noHBand="0" w:noVBand="1"/>
    </w:tblPr>
    <w:tblGrid>
      <w:gridCol w:w="5103"/>
    </w:tblGrid>
    <w:tr w:rsidR="00801C8F" w:rsidRPr="008F2CCC" w:rsidTr="009110E4">
      <w:tc>
        <w:tcPr>
          <w:tcW w:w="5103" w:type="dxa"/>
          <w:shd w:val="clear" w:color="auto" w:fill="auto"/>
        </w:tcPr>
        <w:p w:rsidR="00801C8F" w:rsidRPr="00801C8F" w:rsidRDefault="0041070F" w:rsidP="009110E4">
          <w:pPr>
            <w:pStyle w:val="Encabezado"/>
            <w:tabs>
              <w:tab w:val="clear" w:pos="4252"/>
              <w:tab w:val="clear" w:pos="8504"/>
              <w:tab w:val="left" w:pos="2326"/>
            </w:tabs>
            <w:jc w:val="center"/>
            <w:rPr>
              <w:rFonts w:ascii="Palatino Linotype" w:hAnsi="Palatino Linotype" w:cs="Arial"/>
              <w:sz w:val="20"/>
              <w:szCs w:val="20"/>
            </w:rPr>
          </w:pPr>
          <w:r>
            <w:rPr>
              <w:rFonts w:ascii="Palatino Linotype" w:hAnsi="Palatino Linotype" w:cs="Arial"/>
              <w:sz w:val="20"/>
              <w:szCs w:val="20"/>
            </w:rPr>
            <w:t xml:space="preserve">                        </w:t>
          </w:r>
          <w:r w:rsidR="00E47868">
            <w:rPr>
              <w:rFonts w:ascii="Palatino Linotype" w:hAnsi="Palatino Linotype" w:cs="Arial"/>
              <w:sz w:val="20"/>
              <w:szCs w:val="20"/>
            </w:rPr>
            <w:t xml:space="preserve">                            </w:t>
          </w:r>
          <w:r>
            <w:rPr>
              <w:rFonts w:ascii="Palatino Linotype" w:hAnsi="Palatino Linotype" w:cs="Arial"/>
              <w:sz w:val="20"/>
              <w:szCs w:val="20"/>
            </w:rPr>
            <w:t xml:space="preserve">  VOTO PARTICULAR</w:t>
          </w:r>
        </w:p>
      </w:tc>
    </w:tr>
  </w:tbl>
  <w:p w:rsidR="00CE49CC" w:rsidRDefault="00CF10D5" w:rsidP="00CE49CC">
    <w:pPr>
      <w:pStyle w:val="Encabezado"/>
      <w:tabs>
        <w:tab w:val="clear" w:pos="4252"/>
        <w:tab w:val="clear" w:pos="8504"/>
        <w:tab w:val="left" w:pos="2326"/>
      </w:tabs>
      <w:ind w:left="34"/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>RECURSO DE REVISIÓN 02055/INFOEM/IP/RR/2018</w:t>
    </w:r>
  </w:p>
  <w:p w:rsidR="00460BAB" w:rsidRDefault="009314C3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7" o:spid="_x0000_s2050" type="#_x0000_t136" style="position:absolute;left:0;text-align:left;margin-left:0;margin-top:0;width:644.15pt;height:72.3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60pt" string="VOTO PARTICULAR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9314C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5" o:spid="_x0000_s2051" type="#_x0000_t136" style="position:absolute;margin-left:0;margin-top:0;width:648.8pt;height:54.05pt;rotation:315;z-index:-25165414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17490"/>
    <w:multiLevelType w:val="hybridMultilevel"/>
    <w:tmpl w:val="2D22CFFE"/>
    <w:lvl w:ilvl="0" w:tplc="5EFE98EE">
      <w:start w:val="1"/>
      <w:numFmt w:val="decimal"/>
      <w:lvlText w:val="%1."/>
      <w:lvlJc w:val="left"/>
      <w:pPr>
        <w:ind w:left="4755" w:hanging="360"/>
      </w:pPr>
      <w:rPr>
        <w:rFonts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15952"/>
    <w:multiLevelType w:val="hybridMultilevel"/>
    <w:tmpl w:val="B8284B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9F"/>
    <w:rsid w:val="00020C76"/>
    <w:rsid w:val="000A7751"/>
    <w:rsid w:val="000A7F72"/>
    <w:rsid w:val="00112A60"/>
    <w:rsid w:val="0012189F"/>
    <w:rsid w:val="00216380"/>
    <w:rsid w:val="00296C85"/>
    <w:rsid w:val="0031257D"/>
    <w:rsid w:val="00324EBE"/>
    <w:rsid w:val="0037231B"/>
    <w:rsid w:val="003C2F6A"/>
    <w:rsid w:val="0041070F"/>
    <w:rsid w:val="00412CE3"/>
    <w:rsid w:val="00423378"/>
    <w:rsid w:val="00437359"/>
    <w:rsid w:val="00460BAB"/>
    <w:rsid w:val="0050256D"/>
    <w:rsid w:val="00523B8A"/>
    <w:rsid w:val="0053148C"/>
    <w:rsid w:val="00591A90"/>
    <w:rsid w:val="005A4D7F"/>
    <w:rsid w:val="005C23FF"/>
    <w:rsid w:val="005D7FFE"/>
    <w:rsid w:val="00654FE9"/>
    <w:rsid w:val="006801D4"/>
    <w:rsid w:val="006B30CD"/>
    <w:rsid w:val="00762248"/>
    <w:rsid w:val="007C7A0C"/>
    <w:rsid w:val="00811B0B"/>
    <w:rsid w:val="00864D3F"/>
    <w:rsid w:val="008A35FA"/>
    <w:rsid w:val="008B0732"/>
    <w:rsid w:val="009314C3"/>
    <w:rsid w:val="00945E73"/>
    <w:rsid w:val="00990B93"/>
    <w:rsid w:val="00A34B3A"/>
    <w:rsid w:val="00A96975"/>
    <w:rsid w:val="00A97455"/>
    <w:rsid w:val="00B2764A"/>
    <w:rsid w:val="00B60A50"/>
    <w:rsid w:val="00C20162"/>
    <w:rsid w:val="00C25127"/>
    <w:rsid w:val="00C733EF"/>
    <w:rsid w:val="00C73CAD"/>
    <w:rsid w:val="00CE0D21"/>
    <w:rsid w:val="00CF10D5"/>
    <w:rsid w:val="00D724F4"/>
    <w:rsid w:val="00DA39BA"/>
    <w:rsid w:val="00DF0E3E"/>
    <w:rsid w:val="00E47868"/>
    <w:rsid w:val="00E65824"/>
    <w:rsid w:val="00F119A7"/>
    <w:rsid w:val="00F64CC1"/>
    <w:rsid w:val="00FA0BF5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784B54E-D87E-4C33-A44E-BF8EF4C5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19A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189F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12189F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2189F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189F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12189F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12189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119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7F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FFE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875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PONENCIA EAY</dc:creator>
  <cp:keywords/>
  <dc:description/>
  <cp:lastModifiedBy>user</cp:lastModifiedBy>
  <cp:revision>6</cp:revision>
  <cp:lastPrinted>2018-08-20T18:37:00Z</cp:lastPrinted>
  <dcterms:created xsi:type="dcterms:W3CDTF">2018-08-20T15:58:00Z</dcterms:created>
  <dcterms:modified xsi:type="dcterms:W3CDTF">2018-10-11T01:21:00Z</dcterms:modified>
</cp:coreProperties>
</file>